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  <w:highlight w:val="none"/>
        </w:rPr>
      </w:pPr>
      <w:bookmarkStart w:id="0" w:name="_Toc120090806"/>
      <w:bookmarkStart w:id="1" w:name="_Toc1494"/>
      <w:bookmarkStart w:id="2" w:name="_Toc120033245"/>
      <w:r>
        <w:rPr>
          <w:rFonts w:hint="eastAsia" w:ascii="Times New Roman" w:hAnsi="Times New Roman" w:eastAsia="宋体" w:cs="Times New Roman"/>
          <w:kern w:val="2"/>
          <w:sz w:val="28"/>
          <w:highlight w:val="none"/>
        </w:rPr>
        <w:t>附件1：</w:t>
      </w:r>
      <w:bookmarkEnd w:id="0"/>
      <w:bookmarkEnd w:id="1"/>
      <w:bookmarkEnd w:id="2"/>
    </w:p>
    <w:p>
      <w:pPr>
        <w:ind w:left="-424" w:leftChars="-202" w:firstLine="630" w:firstLineChars="3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cs="Times New Roman"/>
          <w:szCs w:val="21"/>
          <w:highlight w:val="none"/>
        </w:rPr>
        <w:t>中铁电气化局集团有限公司沪渝蓉高铁南京枢纽（南通）四电项目</w:t>
      </w:r>
      <w:r>
        <w:rPr>
          <w:rFonts w:hint="eastAsia" w:cs="Times New Roman"/>
          <w:szCs w:val="21"/>
          <w:highlight w:val="none"/>
          <w:lang w:val="en-US" w:eastAsia="zh-CN"/>
        </w:rPr>
        <w:t>电力专业物资</w:t>
      </w:r>
      <w:r>
        <w:rPr>
          <w:rFonts w:hint="eastAsia" w:cs="Times New Roman"/>
          <w:szCs w:val="21"/>
          <w:highlight w:val="none"/>
        </w:rPr>
        <w:t>采购包件一览表</w:t>
      </w:r>
      <w:r>
        <w:rPr>
          <w:rFonts w:hint="eastAsia" w:ascii="宋体" w:hAnsi="宋体"/>
          <w:b/>
          <w:bCs/>
          <w:highlight w:val="none"/>
        </w:rPr>
        <w:t xml:space="preserve">         </w:t>
      </w:r>
      <w:r>
        <w:rPr>
          <w:rFonts w:hint="eastAsia" w:ascii="宋体" w:hAnsi="宋体"/>
          <w:b w:val="0"/>
          <w:bCs w:val="0"/>
          <w:highlight w:val="none"/>
        </w:rPr>
        <w:t xml:space="preserve"> 项目编号：EEBWTP20</w:t>
      </w: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highlight w:val="none"/>
        </w:rPr>
        <w:t>-</w:t>
      </w: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085</w:t>
      </w:r>
    </w:p>
    <w:tbl>
      <w:tblPr>
        <w:tblStyle w:val="4"/>
        <w:tblW w:w="14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301"/>
        <w:gridCol w:w="1304"/>
        <w:gridCol w:w="1781"/>
        <w:gridCol w:w="661"/>
        <w:gridCol w:w="805"/>
        <w:gridCol w:w="508"/>
        <w:gridCol w:w="854"/>
        <w:gridCol w:w="4857"/>
        <w:gridCol w:w="670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30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包件号/包件名称</w:t>
            </w: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物资名称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标准或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图号</w:t>
            </w: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计量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85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交货时间</w:t>
            </w:r>
          </w:p>
        </w:tc>
        <w:tc>
          <w:tcPr>
            <w:tcW w:w="485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供应商资格条件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标书售价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NJB-DL-84（变压器、低压柜）</w:t>
            </w: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SCB18-315/10  10±2X2.5%/0.4kV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2024年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月~2027年12月</w:t>
            </w:r>
          </w:p>
        </w:tc>
        <w:tc>
          <w:tcPr>
            <w:tcW w:w="485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1.在中华人民共和国境内依法注册、具有法人资格的制造商；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2.制造商须具有同类型低压开关柜的CCC强制认证证书；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物资须具有由通过CMA认证的第三方检测机构出具的同类产品型式试验报告（带有CMA标识）和近五年（自2020年1月1日以来）产品质量检测报告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物资须具有近五年（自2020年1月1日以来，以合同签订日期为准）设计时速350千米/小时铁路或国家电网、南方电网同类产品供货业绩，开通运行一年（含）以上，提供用户（建设、运营维管单位）出具的运行业绩证明文件（加盖公章），并出具相应的购售合同影印件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5.不接受代理商和联合体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。</w:t>
            </w:r>
          </w:p>
        </w:tc>
        <w:tc>
          <w:tcPr>
            <w:tcW w:w="67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500元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  <w:t>带外壳，满足一级能效，IP2X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  <w:t>含户内高压冷缩终端头（3X50）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低压柜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高可靠模数化固定分隔式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UPS柜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5kVA～220V,2h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NJB-DL-93（10kV高压电热熔头）</w:t>
            </w: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10kV高压电缆中间头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熔接式 3X50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4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2024年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月~2027年12月</w:t>
            </w:r>
          </w:p>
        </w:tc>
        <w:tc>
          <w:tcPr>
            <w:tcW w:w="485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1.在中华人民共和国境内依法注册、具有法人资格的制造商；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物资须具有由通过CMA认证的第三方检测机构出具的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同类产品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五年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（自20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年1月1日以来）相同电压等级同类产品（不区分芯数和截面）的产品质量检测报告（带有CMA标识）；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物资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同类产品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须具有近五年（自20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年1月1日以来，以合同签订日期为准）铁路或国家电网、南方电网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同类产品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的供货业绩，在同一条铁路或电网项目的应用数量不少于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套，开通运行一年（含）以上，提供用户（建设、运营维管单位）出具的运行业绩证明文件（加盖公章），并出具相应的购售合同影印件；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4.不接受代理商和联合体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。</w:t>
            </w:r>
          </w:p>
        </w:tc>
        <w:tc>
          <w:tcPr>
            <w:tcW w:w="67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500元</w:t>
            </w:r>
          </w:p>
        </w:tc>
        <w:tc>
          <w:tcPr>
            <w:tcW w:w="143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含现场制作安装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10kV高压电缆中间头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熔接式 3X70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10kV高压电缆中间头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熔接式 3X120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10kV高压电缆中间头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熔接式 3X150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10kV高压电缆中间头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熔接式 3X240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10kV高压电缆中间头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熔接式 3X300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5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ind w:firstLine="420"/>
        <w:rPr>
          <w:rFonts w:ascii="宋体" w:hAnsi="宋体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说明：以上规格型号数量是施工图数量，最终供货规格型号数量以采购人发货通知单为准。</w:t>
      </w:r>
    </w:p>
    <w:p>
      <w:pPr>
        <w:ind w:firstLine="420"/>
        <w:jc w:val="right"/>
        <w:rPr>
          <w:rFonts w:ascii="宋体" w:hAnsi="宋体"/>
          <w:szCs w:val="21"/>
          <w:highlight w:val="none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  <w:highlight w:val="none"/>
        </w:rPr>
      </w:pPr>
      <w:bookmarkStart w:id="3" w:name="_Toc7424"/>
      <w:bookmarkStart w:id="4" w:name="_Toc450287122"/>
      <w:bookmarkStart w:id="5" w:name="_Toc484687438"/>
      <w:bookmarkStart w:id="6" w:name="_Toc1384"/>
      <w:bookmarkStart w:id="7" w:name="_Toc120033246"/>
      <w:bookmarkStart w:id="8" w:name="_Toc120090807"/>
      <w:r>
        <w:rPr>
          <w:rFonts w:hint="eastAsia" w:ascii="Times New Roman" w:hAnsi="Times New Roman" w:eastAsia="宋体" w:cs="Times New Roman"/>
          <w:kern w:val="2"/>
          <w:sz w:val="28"/>
          <w:highlight w:val="none"/>
        </w:rPr>
        <w:t>附件</w:t>
      </w:r>
      <w:r>
        <w:rPr>
          <w:rFonts w:ascii="Times New Roman" w:hAnsi="Times New Roman" w:eastAsia="宋体" w:cs="Times New Roman"/>
          <w:kern w:val="2"/>
          <w:sz w:val="28"/>
          <w:highlight w:val="none"/>
        </w:rPr>
        <w:t>2</w:t>
      </w:r>
      <w:bookmarkEnd w:id="3"/>
      <w:bookmarkEnd w:id="4"/>
      <w:bookmarkEnd w:id="5"/>
      <w:r>
        <w:rPr>
          <w:rFonts w:hint="eastAsia" w:ascii="Times New Roman" w:hAnsi="Times New Roman" w:eastAsia="宋体" w:cs="Times New Roman"/>
          <w:kern w:val="2"/>
          <w:sz w:val="28"/>
          <w:highlight w:val="none"/>
        </w:rPr>
        <w:t>：</w:t>
      </w:r>
      <w:bookmarkEnd w:id="6"/>
      <w:bookmarkEnd w:id="7"/>
      <w:bookmarkEnd w:id="8"/>
    </w:p>
    <w:p>
      <w:pPr>
        <w:spacing w:line="440" w:lineRule="exact"/>
        <w:jc w:val="center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谈判登记表</w:t>
      </w:r>
    </w:p>
    <w:p>
      <w:pPr>
        <w:jc w:val="right"/>
        <w:rPr>
          <w:rFonts w:ascii="宋体"/>
          <w:b/>
          <w:sz w:val="18"/>
          <w:szCs w:val="18"/>
          <w:highlight w:val="none"/>
        </w:rPr>
      </w:pPr>
      <w:r>
        <w:rPr>
          <w:b/>
          <w:sz w:val="15"/>
          <w:szCs w:val="15"/>
          <w:highlight w:val="none"/>
        </w:rPr>
        <w:t xml:space="preserve">   </w:t>
      </w:r>
      <w:r>
        <w:rPr>
          <w:rFonts w:ascii="宋体" w:hAnsi="宋体"/>
          <w:b/>
          <w:sz w:val="18"/>
          <w:szCs w:val="18"/>
          <w:highlight w:val="none"/>
        </w:rPr>
        <w:t xml:space="preserve"> 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采购项目名称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谈判联系人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联系人手机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固定电话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电子邮箱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项目编号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注册资金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>
            <w:pPr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投标范围：（注明拟投标包件号和物资名称）</w:t>
            </w:r>
          </w:p>
          <w:p>
            <w:pPr>
              <w:rPr>
                <w:szCs w:val="21"/>
                <w:highlight w:val="none"/>
              </w:rPr>
            </w:pPr>
          </w:p>
          <w:p>
            <w:pPr>
              <w:ind w:firstLine="5682" w:firstLineChars="2695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供应商开票信息</w:t>
            </w:r>
          </w:p>
          <w:p>
            <w:pPr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单位名称：</w:t>
            </w:r>
          </w:p>
          <w:p>
            <w:pPr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纳税人识别号：</w:t>
            </w:r>
          </w:p>
          <w:p>
            <w:pPr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地址、  电话：</w:t>
            </w:r>
          </w:p>
          <w:p>
            <w:pPr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开户行及账号：</w:t>
            </w:r>
          </w:p>
          <w:p>
            <w:pPr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开户行联行号：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专用</w:t>
            </w:r>
            <w:r>
              <w:rPr>
                <w:rFonts w:ascii="宋体" w:hAnsi="宋体" w:cs="宋体"/>
                <w:b/>
                <w:szCs w:val="21"/>
                <w:highlight w:val="none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：</w:t>
            </w:r>
          </w:p>
          <w:p>
            <w:pPr>
              <w:ind w:firstLine="5483" w:firstLineChars="2601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报名单位（章）</w:t>
            </w:r>
          </w:p>
          <w:p>
            <w:pPr>
              <w:ind w:firstLine="5781" w:firstLineChars="2742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年</w:t>
            </w:r>
            <w:r>
              <w:rPr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月</w:t>
            </w:r>
            <w:r>
              <w:rPr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日</w:t>
            </w:r>
          </w:p>
        </w:tc>
      </w:tr>
    </w:tbl>
    <w:p>
      <w:pPr>
        <w:ind w:left="1339" w:leftChars="195" w:hanging="930" w:hangingChars="441"/>
        <w:jc w:val="left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备注：1.标书款发票采用电子发票形式，开具后发送至本登记表提供的邮箱内并短信通知，</w:t>
      </w:r>
    </w:p>
    <w:p>
      <w:pPr>
        <w:ind w:left="1325" w:leftChars="631"/>
        <w:jc w:val="left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请确保本登记表提供的电子邮箱及电话的准确性。</w:t>
      </w:r>
    </w:p>
    <w:p>
      <w:pPr>
        <w:tabs>
          <w:tab w:val="left" w:pos="7060"/>
          <w:tab w:val="left" w:pos="8000"/>
        </w:tabs>
        <w:snapToGrid w:val="0"/>
        <w:ind w:firstLine="1054" w:firstLineChars="500"/>
        <w:jc w:val="left"/>
        <w:rPr>
          <w:rFonts w:cs="Times New Roman"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2.退还谈判保证金需填</w:t>
      </w:r>
      <w:r>
        <w:rPr>
          <w:rFonts w:hint="eastAsia"/>
          <w:b/>
          <w:szCs w:val="21"/>
          <w:highlight w:val="none"/>
        </w:rPr>
        <w:t>写开户行</w:t>
      </w:r>
      <w:r>
        <w:rPr>
          <w:rFonts w:hint="eastAsia" w:ascii="宋体" w:hAnsi="宋体" w:cs="宋体"/>
          <w:b/>
          <w:szCs w:val="21"/>
          <w:highlight w:val="none"/>
        </w:rPr>
        <w:t>联行号，请准确填写</w:t>
      </w:r>
      <w:r>
        <w:rPr>
          <w:rFonts w:hint="eastAsia" w:cs="Times New Roman"/>
          <w:szCs w:val="21"/>
          <w:highlight w:val="none"/>
        </w:rPr>
        <w:t>。</w:t>
      </w:r>
    </w:p>
    <w:p>
      <w:pPr>
        <w:tabs>
          <w:tab w:val="left" w:pos="7060"/>
          <w:tab w:val="left" w:pos="8000"/>
        </w:tabs>
        <w:snapToGrid w:val="0"/>
        <w:jc w:val="left"/>
      </w:pPr>
      <w:bookmarkStart w:id="9" w:name="_GoBack"/>
      <w:bookmarkEnd w:id="9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TJjMjU0MTM4Yzc5YmRiYjAzMjMwNjhjYjY3ZDMifQ=="/>
  </w:docVars>
  <w:rsids>
    <w:rsidRoot w:val="4A5709FE"/>
    <w:rsid w:val="4A5709FE"/>
    <w:rsid w:val="59F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2025-04-29T09:16:00Z</dcterms:created>
  <dc:creator>吉宝娃儿</dc:creator>
  <cp:lastModifiedBy>吉宝娃儿</cp:lastModifiedBy>
  <dcterms:modified xsi:type="dcterms:W3CDTF">2025-04-29T09:17:07Z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86C1B52297AF4A5C98B3E1ABACB8E478_11</vt:lpwstr>
  </property>
</Properties>
</file>