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A80C9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</w:pPr>
      <w:bookmarkStart w:id="0" w:name="_Toc120090806"/>
      <w:bookmarkStart w:id="1" w:name="_Toc19251"/>
      <w:bookmarkStart w:id="2" w:name="_Toc120033245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附件1：</w:t>
      </w:r>
      <w:bookmarkEnd w:id="0"/>
      <w:bookmarkEnd w:id="1"/>
      <w:bookmarkEnd w:id="2"/>
    </w:p>
    <w:p w14:paraId="76EBA42A">
      <w:pPr>
        <w:rPr>
          <w:rFonts w:hint="eastAsia" w:ascii="宋体" w:hAnsi="宋体"/>
          <w:color w:val="auto"/>
          <w:highlight w:val="none"/>
        </w:rPr>
      </w:pPr>
      <w:r>
        <w:rPr>
          <w:rFonts w:hint="eastAsia" w:cs="Times New Roman"/>
          <w:color w:val="auto"/>
          <w:szCs w:val="21"/>
          <w:highlight w:val="none"/>
        </w:rPr>
        <w:t>中铁电气化局集团有限公司电气化公司长沙市轨道交通6号线东延段工程供电、接触网专业采购包件一览表</w:t>
      </w:r>
      <w:r>
        <w:rPr>
          <w:rFonts w:hint="eastAsia" w:ascii="宋体" w:hAnsi="宋体"/>
          <w:b/>
          <w:bCs/>
          <w:color w:val="auto"/>
          <w:highlight w:val="none"/>
        </w:rPr>
        <w:t xml:space="preserve">         </w:t>
      </w:r>
      <w:r>
        <w:rPr>
          <w:rFonts w:hint="eastAsia" w:ascii="宋体" w:hAnsi="宋体"/>
          <w:b w:val="0"/>
          <w:bCs w:val="0"/>
          <w:color w:val="auto"/>
          <w:highlight w:val="none"/>
        </w:rPr>
        <w:t>项目编号：EEBWTP2025-057</w:t>
      </w:r>
    </w:p>
    <w:tbl>
      <w:tblPr>
        <w:tblStyle w:val="5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82"/>
        <w:gridCol w:w="1357"/>
        <w:gridCol w:w="2904"/>
        <w:gridCol w:w="980"/>
        <w:gridCol w:w="850"/>
        <w:gridCol w:w="771"/>
        <w:gridCol w:w="1159"/>
        <w:gridCol w:w="2737"/>
        <w:gridCol w:w="1202"/>
        <w:gridCol w:w="567"/>
      </w:tblGrid>
      <w:tr w14:paraId="2AD5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905D6E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343" w:type="pct"/>
            <w:shd w:val="clear" w:color="000000" w:fill="FFFFFF"/>
            <w:vAlign w:val="center"/>
          </w:tcPr>
          <w:p w14:paraId="0012D2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包件号/包件名称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6D1CD6D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物资名称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66B7BA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474ADE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标准或</w:t>
            </w:r>
          </w:p>
          <w:p w14:paraId="6B3F919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图号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0C21E1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计量</w:t>
            </w:r>
          </w:p>
          <w:p w14:paraId="320800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7FC0A0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405" w:type="pct"/>
            <w:shd w:val="clear" w:color="000000" w:fill="FFFFFF"/>
            <w:vAlign w:val="center"/>
          </w:tcPr>
          <w:p w14:paraId="1B18A22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交货时间</w:t>
            </w:r>
          </w:p>
        </w:tc>
        <w:tc>
          <w:tcPr>
            <w:tcW w:w="956" w:type="pct"/>
            <w:shd w:val="clear" w:color="000000" w:fill="FFFFFF"/>
            <w:vAlign w:val="center"/>
          </w:tcPr>
          <w:p w14:paraId="1B1206B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供应商资格条件</w:t>
            </w:r>
          </w:p>
        </w:tc>
        <w:tc>
          <w:tcPr>
            <w:tcW w:w="420" w:type="pct"/>
            <w:shd w:val="clear" w:color="000000" w:fill="FFFFFF"/>
            <w:vAlign w:val="center"/>
          </w:tcPr>
          <w:p w14:paraId="1D996691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标书售价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21007D5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385F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35E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40B7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CS6-04（可视化接地）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15C7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主干网络交换机（环网）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92F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满足用户需求书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01C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04D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F93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3804435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  <w:vAlign w:val="center"/>
          </w:tcPr>
          <w:p w14:paraId="538556F2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1.在中华人民共和国境内依法注册、具有法人资格的制造商；</w:t>
            </w:r>
          </w:p>
          <w:p w14:paraId="029946CF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物资须具有由通过CMA认证和CNAS认可的第三方检测机构出具的型式试验报告（带有CMA、CNAS标识）和近五年内（自2020年1月1日以来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产品质量检测报告（带有CMA、CNAS标识）;</w:t>
            </w:r>
          </w:p>
          <w:p w14:paraId="7793AD20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物资须具有近五年（自2020年1月1日以来，以合同签订日期为准）国内城市轨道交通的同类产品供货业绩，出具相应的购售合同影印件。</w:t>
            </w:r>
          </w:p>
          <w:p w14:paraId="512E2A96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4.不接受代理商和联合体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19DA1E4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4BEA85D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C33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BB4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5E5488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CBD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可视化智能接地柜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F7A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额定工作电压 DC1500V/系统最高工作电压 DC1800V/额定绝缘电压 3000V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额定短时耐受电流（热稳定） 90kA，250ms/额定峰值耐受电流（动稳定） 110 kA接地装置本体最大外形尺寸600mm 宽×600mm 深×1200mm 高（本体）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BAF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210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0B3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F9518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  <w:vAlign w:val="center"/>
          </w:tcPr>
          <w:p w14:paraId="3ABFAC90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669F85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8D302A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CC7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584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D7A922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B26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系统通讯屏柜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827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800mm×600mm×2300mm（宽×深×高）含通讯所需的所有通讯接口设备、逆变电源、手持终端、嵌入式安全联锁装置等相关附属设备等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31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0A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C2D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084E024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  <w:vAlign w:val="center"/>
          </w:tcPr>
          <w:p w14:paraId="12F49B9D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07EAB9E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DE3464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310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696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44710D2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91D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变电所安全用具柜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261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满足用户需求书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32C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9F7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F4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DCBAA9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  <w:vAlign w:val="center"/>
          </w:tcPr>
          <w:p w14:paraId="43B44C6D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299668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F7C36D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65B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291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0F4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CS6-05（高压电缆）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12F9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E34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WDZB1-YJSY63 26/35kV  1x95mm²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9F3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D08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FE9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2534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10EAE11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  <w:vAlign w:val="center"/>
          </w:tcPr>
          <w:p w14:paraId="258CFAEA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6E9E1B00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31D54763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谈判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-20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38E3526A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物资须具有通过CMA认证和CNAS认可的检测机构出具的近五年（自2020年1月1日以来）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物资相同电压等级和同类铠装、防护形式、同种导体材质的产品检测报告(带有CMA和CNAS标识)；</w:t>
            </w:r>
          </w:p>
          <w:p w14:paraId="23B9EC52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物资须具有近五年（自2020年1月1日以来）国内城市轨道交通同类产品供货业绩，出具相应的购售合同影印件；</w:t>
            </w:r>
          </w:p>
          <w:p w14:paraId="0188A03F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36D2436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（1）注册资本金不少于5000万元人民币；</w:t>
            </w:r>
          </w:p>
          <w:p w14:paraId="11A83F9E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7A08AB4F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21DA815D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67AC7FF2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3FB2FA2E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1D4C2F2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161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448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F5CDCC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01F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AC35kV电力电缆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1A9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WDZB1-YJY63 26/35kV 1*150mm²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1E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051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574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26676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88F0B9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  <w:vAlign w:val="center"/>
          </w:tcPr>
          <w:p w14:paraId="68838A0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DCA8A7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7D25EF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00A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929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7006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CS6-06（直流电缆）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64F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9A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WDZB1-1500V-400mm²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AEC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722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FCD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10820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0E20AE1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  <w:vAlign w:val="center"/>
          </w:tcPr>
          <w:p w14:paraId="13C4B727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460444A4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09246EBE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谈判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-20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0DACB6D0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物资须具有通过CMA认证和CNAS认可的检测机构出具的近五年（自2020年1月1日以来）相同电压等级和同类铠装、防护形式、同种导体材质的产品检测报告(带有CMA和CNAS标识)；</w:t>
            </w:r>
          </w:p>
          <w:p w14:paraId="75FE2313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物资须具有近五年（自2020年1月1日以来）国内城市轨道交通同类产品供货业绩，出具相应的购售合同影印件；</w:t>
            </w:r>
          </w:p>
          <w:p w14:paraId="46B3099D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6FE1DC48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（1）注册资本金不少于5000万元人民币；</w:t>
            </w:r>
          </w:p>
          <w:p w14:paraId="30423F8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33C730AA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21F3F6E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36204BFE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0839C8CB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78B63D4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FA4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705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F804E0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668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20D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WDZB1-1500v-150mm²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5B4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48F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1A1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2069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1DED96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  <w:vAlign w:val="center"/>
          </w:tcPr>
          <w:p w14:paraId="0894E1C8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2639F1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EF5DE8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F7B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CD6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3918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CS6-07（低压电缆）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6E1A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5E1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 1x240mm²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F4D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38C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D0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867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7B5483B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  <w:vAlign w:val="center"/>
          </w:tcPr>
          <w:p w14:paraId="05718E55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2F97EE7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00CE5D26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谈判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-20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18272B56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物资须具有通过CMA认证和CNAS认可的检测机构出具的近五年（自2020年1月1日以来）相同电压等级和同类铠装、防护形式、同种导体材质的产品检测报告(带有CMA和 CNAS标识)；</w:t>
            </w:r>
          </w:p>
          <w:p w14:paraId="58ED60F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物资须具有近五年（自2020年1月1日以来）国内城市轨道交通、铁路或国家电网、南方电网同类产品供货业绩，出具相应的购售合同影印件；</w:t>
            </w:r>
          </w:p>
          <w:p w14:paraId="1B398A66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699CACFC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（1）注册资本金不少于500万元人民币；</w:t>
            </w:r>
          </w:p>
          <w:p w14:paraId="36F2B54A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3B164749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00428F11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744E7AAB"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01C4D4F5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772A5E9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06D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C2B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BF5692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0D1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E81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WDZA-YJY-1*240mm²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EF9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956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60A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16FDDA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2B96639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378A77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6BCB4B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F11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862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C2C9E7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6C7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96E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WDZB1-YJY23-1kV-5x35mm²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8F4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520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480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458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06C323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1CFFDA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34342B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66440A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91B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A61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0CCBF7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4B8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CF9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WDZB1-YJY23-1kV-3x4mm²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E2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3F4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B35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9268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7E00C3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A9B450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4729B2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2C0072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C9F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589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27E5F56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B2F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7EC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WDZB1-YJY23-1kV-5x10mm²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683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720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4F3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079F19E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C26878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7FB143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9EE420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578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B88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5C4795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1B2D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道床结构伸缩缝连接电缆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E75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WDZB1-YJY-1*95mm2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D2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4D3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63E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9B3F9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928CB3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500B4F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AEB7C7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2B3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7A2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EBF530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CE0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裸铜绞线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F52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1*70mm2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B8B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CF5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415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732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0C96A65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A77067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340781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B4C21A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BFA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0BC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696A6D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C8B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1B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WDZB1-YJY-3*2.5mm2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419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A11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18D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9FC3E4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CEEB54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2CAD9CE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B68BBD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79B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83E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6823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CS6-08（控制电缆）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13DA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880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WDZB1-KYJYP2/23-1kV-14X2.5mm²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60B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1B7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65B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2433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7E480CD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</w:tcPr>
          <w:p w14:paraId="6CE710A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640119B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59077BE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谈判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物资须具有《全国工业产品生产许可证》；且在《中国中铁20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23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-20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  <w:lang w:val="en-US" w:eastAsia="zh-CN"/>
              </w:rPr>
              <w:t>25</w:t>
            </w:r>
            <w:r>
              <w:rPr>
                <w:rFonts w:hint="eastAsia" w:cs="宋体"/>
                <w:color w:val="auto"/>
                <w:sz w:val="20"/>
                <w:szCs w:val="20"/>
                <w:highlight w:val="none"/>
              </w:rPr>
              <w:t>年度电线电缆准入供应商名录》内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；</w:t>
            </w:r>
          </w:p>
          <w:p w14:paraId="66EECD6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物资须具有通过CMA认证和CNAS认可的检测机构出具的近五年（自2020年1月1日以来）相同电压等级和同类铠装、防护形式、同种导体材质的产品检测报告(带有CMA和CNAS标识)；</w:t>
            </w:r>
          </w:p>
          <w:p w14:paraId="5DD8D55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物资须具有近五年（自2020年1月1日以来）国内城市轨道交通、铁路或国家电网、南方电网同类产品供货业绩，出具相应的购售合同影印件；</w:t>
            </w:r>
          </w:p>
          <w:p w14:paraId="083E4E2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6201A9E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（1）注册资本金不少于1000万元人民币；</w:t>
            </w:r>
          </w:p>
          <w:p w14:paraId="44F9758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45729E0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3711D92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634D7A0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1400984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2CE0A9F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30B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83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755366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B0E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DE3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WDZB1-KYJYP2/23-1kV-10X2.5mm²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4E2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36EC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980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9684.4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8842C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DD8F85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2F3DBA5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6DA62C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60A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162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488020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C31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测量电缆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F30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WDZB1-KYJYP2-4*2.5mm2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8B3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237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321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9BA0B5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CB2B2E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DC01F2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04014A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09E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E1B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F11DDA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100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294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WDZB1-KYJYP2/23-1kV-10X2.5mm²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3A5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ECC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895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15022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22E666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4E6032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0F85A8F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544CAB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C9F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F52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5E381A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C53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DBB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WDZB1-KYJYP2/23-1kV-5X2.5mm²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3EF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8B0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EDE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3ECE4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EFB15D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528C4D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68BB47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008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26B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0B9C1E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87D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屏蔽双绞线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941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低烟无卤阻燃铠装屏蔽双绞线WDZB1-RYYSP2*2*1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FBA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960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A93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5498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A65A1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62FC99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3B91A1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B386FE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6D3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393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7510E8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110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双绞线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1D3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低烟无卤阻燃铠装屏蔽双绞线WDZB1-DJYP2E23-2*2*1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638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D2B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DEE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DF6086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EC3311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659529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00F508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59E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5E7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5B8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CS6-09（电缆钢支架）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21C6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817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ZJ2-A型电缆支架4.59kg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121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E9E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BDC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43D416E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</w:tcPr>
          <w:p w14:paraId="7F56914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3C545C6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3FBF725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物资须具有通过CMA认证和CNAS认可的检测机构出具的近五年（自2020年1月1日以来）同类产品检测报告(带有CMA和CNAS标识)；</w:t>
            </w:r>
          </w:p>
          <w:p w14:paraId="6835D8A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物资须具有近五年（自2020年1月1日以来）国内城市轨道交通或铁路同类产品供货业绩，出具相应的购售合同影印件；</w:t>
            </w:r>
          </w:p>
          <w:p w14:paraId="033EA44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2D14A6B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（1）注册资本金不少于500万元人民币；</w:t>
            </w:r>
          </w:p>
          <w:p w14:paraId="77E9DE7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64D193B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05CAD08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30D53F7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6536EEE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6ED6788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81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D29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271A30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A50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A7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ZJ7-D型电缆支架5.74kg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483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93D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C20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812DEC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9AFB84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0EA22BB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C22669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B8E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46D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85303C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B7A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1A7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ZJ7-C型电缆支架4.88kg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741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379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AA6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DBF77E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798FC8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7FAD38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901062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562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01E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4A5E686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67E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8F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ZJ3-D型电缆支架20.08kg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F46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204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960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1232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BF16AB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888362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4A357E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805EF6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5E4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07E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8B4003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0ED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F74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ZJ2-H型电缆支架11.87kg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AC6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0DD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B2D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1130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4198C8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95F932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70FDDA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32BB8B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727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DC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40C6A7A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D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6A0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ZJ10型电缆支架6.156kg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5A4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2C6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6FC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208F98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715EAF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E49145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800580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B7D3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547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44EC08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222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BFC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ZJ1-D型电缆支架37.41kg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00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52D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198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0F59E44B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2FDCF5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A114CC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04A1F3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AC9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F5F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A1137C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4ED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区间电缆支架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1ED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(ZJ6钢支架)17.49kg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E17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82C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E46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ADE96A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0CB78E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15D9DE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D6A7F5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54C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365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D09F3E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43B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区间电缆支架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E2C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(ZJ5钢支架)5.37kg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3E3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A84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3FC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D6D2E2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8D13F6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B316F1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2E4AC4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F96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CE5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4039DB9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A53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钢制托盘梯架(托盘)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2BE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宽70mm*长700mm*厚5mm 5.76kg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0D1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F2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CB9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11425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17B36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ECCE21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5B5451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1D7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27C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153D64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A8C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钢制托盘梯架(托盘)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1A3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宽130mm*长700mm*厚5mm 6.87kg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832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2A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421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1D9781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2C9B2E1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0205FD9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422596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FC9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561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17D42A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FAB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2A0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ZJ1-C型电缆支架31.47kg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221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F42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A65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07C516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4D5514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0C0B98A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2EEAF8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240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49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A89DE9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42F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752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ZJ3-D型电缆支架20.08kg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6C7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66E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0C6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073C4AF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BAC8B3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05D8F7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DADCFA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857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EA8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2565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CS6-10（复合电缆支架）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377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区间电缆支架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497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(ZJ6复合支架)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FE3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3812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F44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3752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1128264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</w:tcPr>
          <w:p w14:paraId="399244E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1.在中华人民共和国境内依法注册、具有法人资格的制造商或代理商；</w:t>
            </w:r>
          </w:p>
          <w:p w14:paraId="30F2D8A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2.制造商须满足：</w:t>
            </w:r>
          </w:p>
          <w:p w14:paraId="3819C6F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物资须具有通过CMA认证和CNAS认可的检测机构出具的近五年（自2020年1月1日以来）同类产品检测报告(带有CMA和CNAS标识)；</w:t>
            </w:r>
          </w:p>
          <w:p w14:paraId="1AF611C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物资须具有近五年（自2020年1月1日以来）国内城市轨道交通或铁路同类产品供货业绩，出具相应的购售合同影印件；</w:t>
            </w:r>
          </w:p>
          <w:p w14:paraId="2453A76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3.代理商须满足：</w:t>
            </w:r>
          </w:p>
          <w:p w14:paraId="6563A3F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（1）注册资本金不少于500万元人民币；</w:t>
            </w:r>
          </w:p>
          <w:p w14:paraId="7D093F9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（2）持有所代理制造商的授权委托书；</w:t>
            </w:r>
          </w:p>
          <w:p w14:paraId="21C4C6A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（3）所代理的制造商须满足上述第2条的要求；</w:t>
            </w:r>
          </w:p>
          <w:p w14:paraId="3DAD871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（4）具有城市轨道项目成功销售或服务的业绩；</w:t>
            </w:r>
          </w:p>
          <w:p w14:paraId="26A29BB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626A17A4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2E8467B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C2B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874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BF9F36C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6D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区间电缆支架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A0A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(ZJ5复合支架)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6A5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E8A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F2C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3E3179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E36E47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FE3509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EDFF0E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19A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21C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F566DB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DCA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复合型托盘梯架(托盘)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978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宽70mm*长700mm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F50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1B4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900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6AC767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28AB6B3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E8C564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603541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99F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1A0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1B4E6D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6C5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复合型托盘梯架(托盘)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ADE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宽130mm*长700mm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50F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E96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3D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3752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47122F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9240BE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AE49E6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9E0ECC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2EA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6FE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</w:tcPr>
          <w:p w14:paraId="6773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CS6-11（接触网零部件）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14:paraId="19EF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B型单支悬吊槽钢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75E9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GXJL12(B)-2007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EB5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AFB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602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5996648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  <w:vAlign w:val="center"/>
          </w:tcPr>
          <w:p w14:paraId="126BF8FB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1.在中华人民共和国境内依法注册、具有法人资格的制造商；</w:t>
            </w:r>
          </w:p>
          <w:p w14:paraId="52161D54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谈判线夹类物资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须具有通过CMA认证和CNAS认可的检测机构出具的近五年（自2020年1月1日以来）产品检测报告(带有CMA和 CNAS标识)；</w:t>
            </w:r>
          </w:p>
          <w:p w14:paraId="0493D7B1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物资须具有近五年（自2020年1月1日以来）国内城市轨道交通或铁路同类产品供货业绩，须出具相应的购售合同影印件；</w:t>
            </w:r>
          </w:p>
          <w:p w14:paraId="45DD5D67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4.不接受代理商和联合体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2914761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369FA49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813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046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EDFC89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DC2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A型单支悬吊槽钢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02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GXJL12(A)-2007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6BD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FB3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365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EFC21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7EAE7B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D0F982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13D8C7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4F3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32E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190F2D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6CB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A型垂直悬吊安装底座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39E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GXJL11(A)-2013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D4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1AA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CB4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CBE732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0C309B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60C06C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3CB09C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FA9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952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4FE169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5F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A型汇流排中心锚结下锚底座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958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GXJL07(C)-2007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CCA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BA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4EF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CBB796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8780AB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1BEA6B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906A85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48F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20F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AF81EE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BD6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C型汇流排中心锚结下锚底座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7CEA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GXJL07(C)-2007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ABF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689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E5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A69CE4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0A567C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1F83EE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3E89C8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7ABE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CED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90E6FA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B91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C型汇流排中心锚结下锚底座改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DCE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GXJL07(C)-2007改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D58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6F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DEC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3D5CC5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75E707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113165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A38B4D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FD3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2A5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9973B5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01E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中心锚结吊柱下锚安装底座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8C9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GXJL20-99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29F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549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03C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6085F4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2EBE451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CCAC1C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9C8E66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6D5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19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C441CB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B1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斜垫片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B8B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GXJL26-2007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1FC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194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F4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DE5A3F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BCC796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09B2B69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C3A055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D82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8C0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E74806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846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悬挂转换底座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8A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见图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24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3A2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78F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2180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D649AC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30553A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DA35FC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A15223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A9B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F65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25140A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1A88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销钉16x60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B7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JL08-89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C3F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1DA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439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0AE637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461308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30DADC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96E26A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7D9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BE6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419DBA3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012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调整螺杆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D44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GXJL28(500)-2007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B71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BDF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BF3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77C8D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F2F09F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AAE395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182FF94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7A7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C42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285692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FA2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调整螺栓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6E7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CJL89-2006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03F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E63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153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830111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C791A1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048946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E4CF12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731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277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14383C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494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地线线夹托板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93C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CXJL14-C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2C2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17B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644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1AA28E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5FD434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4EEB0B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15B101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D5A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11E6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73A5CD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641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架空地线对向下锚安装底座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B33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GXJL16-99改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A3F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530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5E6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B31B2A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BEDE89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26FC1E8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AE7C4C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5A21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0A8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19AD1B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647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绞线固定卡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92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GXJL18-2007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725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C73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A98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C6332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2B621DF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18AC65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428B77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9AD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DB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B5429F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F8A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架空地线吊柱下锚安装底座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11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GXJL21-99改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8D2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E07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218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8C05E6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4BE433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539A66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E3E957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458B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950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AEED6B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6FF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下锚底座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C68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KL0736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C95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C1E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D15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47816D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598886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7FAAD9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65FDC5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073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A8D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0D8F06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B61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电缆固定卡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42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GXJL24-2007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9C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F49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05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48FA05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6AD919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77A4BB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CE03B9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3BD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822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1C5C36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F41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绞线固定卡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794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GXJL18-2007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BE9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CA2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D9F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EB179C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F75F91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3ED892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BC59A2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3D0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F07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2702C7C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AFA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50型套管固定卡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5BBE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KL0728(50)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4022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E84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D2C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B849FB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0769AC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4B52F3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D95AB0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DA41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6839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21E1B7A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39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电缆固定支架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E88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见图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7047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987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1377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D32B79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005F96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63A7B3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C94DCE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927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C13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FB1318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1AD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电缆固定架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47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GXJL25-2007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88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95C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055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174D38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AD7F1F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337B8A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13B577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014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51E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74C65AF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862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不锈钢软态钢丝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61E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CJSHWR⌀7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A49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2454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689F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6B2F1A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051587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FE975B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525CA2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0B2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2B0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69E63B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4B29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槽钢用方斜垫片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F32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M12GB/T853-1988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06E1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634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FCD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1120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C825C4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315F00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634E56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B5B64C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001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BEE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0562A1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98C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D型单耳连接器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7541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CJL32(D)-98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C9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DD5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E04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63D96CF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5149099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D9B437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64AEB1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17D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00DA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7E20EC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EB8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D2型电连接线夹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22F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CJL05(D2)-98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52D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564B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1DB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BE86C8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F18E3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BBCD52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31C7D6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4AC4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70B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C57172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3DB6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D4型电连接线夹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0B3F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CJL05(D4)-98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D7D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7037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C2B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463E442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25D1A1D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998BDA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309B8C5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49E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5771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10967D6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19D1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A型铝铜过渡电连接线夹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462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GXJL32(A)-2006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1F64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01B3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371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284A829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B90938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2377245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8A4C12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056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C84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687A0B6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2E65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C型铝铜过渡电连接线夹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1391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GXJL32(150C)-2006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752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A9D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5E78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59812C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C05E1D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71227B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70E7C39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9A7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E43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0AF7F2E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0C2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B型汇流排定位线夹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CD5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GXJL02(B)-2010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4E9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314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41B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1345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E34D63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7DA243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9C25AB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58C2FC4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D62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AB5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2FCB329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7945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地线线夹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784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GXJL19(120)-99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5F9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FEA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AA1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750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8DED59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903F71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623A08E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205B127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E89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660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563EF71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F4E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T型终锚线夹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4F66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CJL27(T120)-98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6D6A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00A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39CF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3DFB54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4A8D741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680866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B3AE9A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82A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258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C9F224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29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B型汇流排中心锚结线夹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315F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GXJL05(B)-2007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31C5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72A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F1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D957E8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39C803A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5E89083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BE8C82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663F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2AA8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40DA495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53FF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汇流排中心锚结线夹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DD5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GXJL05-2007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60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4C81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049D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3F1CDA2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6D7E16E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3023CB5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89CD92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3768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399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69754C7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6672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汇流排接地线夹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60CD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GXJL03-2007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276B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1EFE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24C3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782768C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0DA12BA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44212B7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6F27A58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743B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7" w:type="pct"/>
            <w:shd w:val="clear" w:color="000000" w:fill="FFFFFF"/>
            <w:vAlign w:val="center"/>
          </w:tcPr>
          <w:p w14:paraId="467E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43" w:type="pct"/>
            <w:vMerge w:val="continue"/>
            <w:shd w:val="clear" w:color="000000" w:fill="FFFFFF"/>
            <w:vAlign w:val="center"/>
          </w:tcPr>
          <w:p w14:paraId="3B2D85E1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74" w:type="pct"/>
            <w:shd w:val="clear" w:color="000000" w:fill="FFFFFF"/>
            <w:vAlign w:val="center"/>
          </w:tcPr>
          <w:p w14:paraId="0C1E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汇流排电连接线夹</w:t>
            </w:r>
          </w:p>
        </w:tc>
        <w:tc>
          <w:tcPr>
            <w:tcW w:w="1015" w:type="pct"/>
            <w:shd w:val="clear" w:color="000000" w:fill="FFFFFF"/>
            <w:vAlign w:val="center"/>
          </w:tcPr>
          <w:p w14:paraId="29E5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GXJL04-2007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14:paraId="53CE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297" w:type="pct"/>
            <w:shd w:val="clear" w:color="000000" w:fill="FFFFFF"/>
            <w:vAlign w:val="center"/>
          </w:tcPr>
          <w:p w14:paraId="602D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69" w:type="pct"/>
            <w:shd w:val="clear" w:color="000000" w:fill="FFFFFF"/>
            <w:vAlign w:val="center"/>
          </w:tcPr>
          <w:p w14:paraId="7C4A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0745A74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22BB23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84D7E0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AFB215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2A9A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93" w:type="dxa"/>
            <w:shd w:val="clear" w:color="000000" w:fill="FFFFFF"/>
            <w:vAlign w:val="center"/>
          </w:tcPr>
          <w:p w14:paraId="5294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</w:tcPr>
          <w:p w14:paraId="4CFE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CS6-12（汇流排）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01D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汇流排</w:t>
            </w:r>
          </w:p>
        </w:tc>
        <w:tc>
          <w:tcPr>
            <w:tcW w:w="2904" w:type="dxa"/>
            <w:shd w:val="clear" w:color="000000" w:fill="FFFFFF"/>
            <w:vAlign w:val="center"/>
          </w:tcPr>
          <w:p w14:paraId="4A9E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HL2213-12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14:paraId="5B0E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1043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71" w:type="dxa"/>
            <w:shd w:val="clear" w:color="000000" w:fill="FFFFFF"/>
            <w:vAlign w:val="center"/>
          </w:tcPr>
          <w:p w14:paraId="7BF6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405" w:type="pct"/>
            <w:vMerge w:val="restart"/>
            <w:shd w:val="clear" w:color="000000" w:fill="FFFFFF"/>
            <w:vAlign w:val="center"/>
          </w:tcPr>
          <w:p w14:paraId="3744D43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2025.4</w:t>
            </w:r>
          </w:p>
        </w:tc>
        <w:tc>
          <w:tcPr>
            <w:tcW w:w="956" w:type="pct"/>
            <w:vMerge w:val="restart"/>
            <w:shd w:val="clear" w:color="000000" w:fill="FFFFFF"/>
            <w:vAlign w:val="center"/>
          </w:tcPr>
          <w:p w14:paraId="0C9421AF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1.在中华人民共和国境内依法注册、具有法人资格的制造商；</w:t>
            </w:r>
          </w:p>
          <w:p w14:paraId="1EE736A7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过CMA认证和CNAS认可的检测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机构出具的近五年（自2020年1月1日以来）产品检测报告(带有CMA和 CNAS标识)；</w:t>
            </w:r>
          </w:p>
          <w:p w14:paraId="58DD5E46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谈判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物资须具有近五年（自2020年1月1日以来）国内城市轨道交通或铁路同类产品供货业绩，须出具相应的购售合同影印件；</w:t>
            </w:r>
          </w:p>
          <w:p w14:paraId="2D138056">
            <w:pPr>
              <w:widowControl/>
              <w:spacing w:line="240" w:lineRule="auto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4.不接受代理商和联合体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420" w:type="pct"/>
            <w:vMerge w:val="restart"/>
            <w:shd w:val="clear" w:color="000000" w:fill="FFFFFF"/>
            <w:vAlign w:val="center"/>
          </w:tcPr>
          <w:p w14:paraId="4CB3697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14:paraId="2258E1E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0B7D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93" w:type="dxa"/>
            <w:shd w:val="clear" w:color="000000" w:fill="FFFFFF"/>
            <w:vAlign w:val="center"/>
          </w:tcPr>
          <w:p w14:paraId="34ED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vMerge w:val="continue"/>
            <w:shd w:val="clear" w:color="000000" w:fill="FFFFFF"/>
            <w:vAlign w:val="center"/>
          </w:tcPr>
          <w:p w14:paraId="646A4AA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57" w:type="dxa"/>
            <w:shd w:val="clear" w:color="000000" w:fill="FFFFFF"/>
            <w:vAlign w:val="center"/>
          </w:tcPr>
          <w:p w14:paraId="023B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汇流排终端</w:t>
            </w:r>
          </w:p>
        </w:tc>
        <w:tc>
          <w:tcPr>
            <w:tcW w:w="2904" w:type="dxa"/>
            <w:shd w:val="clear" w:color="000000" w:fill="FFFFFF"/>
            <w:vAlign w:val="center"/>
          </w:tcPr>
          <w:p w14:paraId="6CB0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HL2213-5.25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14:paraId="54B7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02D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71" w:type="dxa"/>
            <w:shd w:val="clear" w:color="000000" w:fill="FFFFFF"/>
            <w:vAlign w:val="center"/>
          </w:tcPr>
          <w:p w14:paraId="5B52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118F98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7929A36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77C8E29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4E2A60C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 w14:paraId="1D4D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793" w:type="dxa"/>
            <w:shd w:val="clear" w:color="000000" w:fill="FFFFFF"/>
            <w:vAlign w:val="center"/>
          </w:tcPr>
          <w:p w14:paraId="4383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vMerge w:val="continue"/>
            <w:shd w:val="clear" w:color="000000" w:fill="FFFFFF"/>
            <w:vAlign w:val="center"/>
          </w:tcPr>
          <w:p w14:paraId="3B60009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57" w:type="dxa"/>
            <w:shd w:val="clear" w:color="000000" w:fill="FFFFFF"/>
            <w:vAlign w:val="center"/>
          </w:tcPr>
          <w:p w14:paraId="730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中间接头</w:t>
            </w:r>
          </w:p>
        </w:tc>
        <w:tc>
          <w:tcPr>
            <w:tcW w:w="2904" w:type="dxa"/>
            <w:shd w:val="clear" w:color="000000" w:fill="FFFFFF"/>
            <w:vAlign w:val="center"/>
          </w:tcPr>
          <w:p w14:paraId="01BC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与HL2213配套</w:t>
            </w:r>
          </w:p>
        </w:tc>
        <w:tc>
          <w:tcPr>
            <w:tcW w:w="980" w:type="dxa"/>
            <w:shd w:val="clear" w:color="000000" w:fill="FFFFFF"/>
            <w:vAlign w:val="center"/>
          </w:tcPr>
          <w:p w14:paraId="46B3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满足技术规格书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31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771" w:type="dxa"/>
            <w:shd w:val="clear" w:color="000000" w:fill="FFFFFF"/>
            <w:vAlign w:val="center"/>
          </w:tcPr>
          <w:p w14:paraId="571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760</w:t>
            </w:r>
          </w:p>
        </w:tc>
        <w:tc>
          <w:tcPr>
            <w:tcW w:w="405" w:type="pct"/>
            <w:vMerge w:val="continue"/>
            <w:shd w:val="clear" w:color="000000" w:fill="FFFFFF"/>
            <w:vAlign w:val="center"/>
          </w:tcPr>
          <w:p w14:paraId="5624D0A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6" w:type="pct"/>
            <w:vMerge w:val="continue"/>
            <w:shd w:val="clear" w:color="000000" w:fill="FFFFFF"/>
          </w:tcPr>
          <w:p w14:paraId="133888F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420" w:type="pct"/>
            <w:vMerge w:val="continue"/>
            <w:shd w:val="clear" w:color="000000" w:fill="FFFFFF"/>
            <w:vAlign w:val="center"/>
          </w:tcPr>
          <w:p w14:paraId="1527FF8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" w:type="pct"/>
            <w:shd w:val="clear" w:color="000000" w:fill="FFFFFF"/>
            <w:vAlign w:val="center"/>
          </w:tcPr>
          <w:p w14:paraId="04E28BA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5E2C0206">
      <w:pPr>
        <w:ind w:firstLine="42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说明：以上规格型号数量是施工图数量，最终供货规格型号数量以采购人发货通知单为准。</w:t>
      </w:r>
    </w:p>
    <w:p w14:paraId="7F72B2E1">
      <w:pPr>
        <w:ind w:firstLine="420"/>
        <w:jc w:val="right"/>
        <w:rPr>
          <w:rFonts w:hint="eastAsia" w:ascii="宋体" w:hAnsi="宋体"/>
          <w:color w:val="auto"/>
          <w:szCs w:val="21"/>
          <w:highlight w:val="none"/>
        </w:rPr>
        <w:sectPr>
          <w:pgSz w:w="16838" w:h="11906" w:orient="landscape"/>
          <w:pgMar w:top="1083" w:right="1440" w:bottom="1083" w:left="1440" w:header="851" w:footer="992" w:gutter="0"/>
          <w:cols w:space="720" w:num="1"/>
          <w:docGrid w:linePitch="312" w:charSpace="0"/>
        </w:sectPr>
      </w:pPr>
    </w:p>
    <w:p w14:paraId="653F1744">
      <w:pPr>
        <w:pStyle w:val="3"/>
        <w:widowControl w:val="0"/>
        <w:spacing w:before="100" w:after="0" w:line="360" w:lineRule="auto"/>
        <w:jc w:val="both"/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</w:pPr>
      <w:bookmarkStart w:id="3" w:name="_Toc450287122"/>
      <w:bookmarkStart w:id="4" w:name="_Toc484687438"/>
      <w:bookmarkStart w:id="5" w:name="_Toc7424"/>
      <w:bookmarkStart w:id="6" w:name="_Toc23749"/>
      <w:bookmarkStart w:id="7" w:name="_Toc120090807"/>
      <w:bookmarkStart w:id="8" w:name="_Toc120033246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附件</w:t>
      </w:r>
      <w:r>
        <w:rPr>
          <w:rFonts w:ascii="Times New Roman" w:hAnsi="Times New Roman" w:eastAsia="宋体" w:cs="Times New Roman"/>
          <w:color w:val="auto"/>
          <w:kern w:val="2"/>
          <w:sz w:val="28"/>
          <w:highlight w:val="none"/>
        </w:rPr>
        <w:t>2</w:t>
      </w:r>
      <w:bookmarkEnd w:id="3"/>
      <w:bookmarkEnd w:id="4"/>
      <w:bookmarkEnd w:id="5"/>
      <w:r>
        <w:rPr>
          <w:rFonts w:hint="eastAsia" w:ascii="Times New Roman" w:hAnsi="Times New Roman" w:eastAsia="宋体" w:cs="Times New Roman"/>
          <w:color w:val="auto"/>
          <w:kern w:val="2"/>
          <w:sz w:val="28"/>
          <w:highlight w:val="none"/>
        </w:rPr>
        <w:t>：</w:t>
      </w:r>
      <w:bookmarkEnd w:id="6"/>
      <w:bookmarkEnd w:id="7"/>
      <w:bookmarkEnd w:id="8"/>
    </w:p>
    <w:p w14:paraId="406C6817">
      <w:pPr>
        <w:spacing w:line="44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谈判登记表</w:t>
      </w:r>
    </w:p>
    <w:p w14:paraId="19E212C6">
      <w:pPr>
        <w:jc w:val="right"/>
        <w:rPr>
          <w:rFonts w:ascii="宋体"/>
          <w:b/>
          <w:color w:val="auto"/>
          <w:sz w:val="18"/>
          <w:szCs w:val="18"/>
          <w:highlight w:val="none"/>
        </w:rPr>
      </w:pPr>
      <w:r>
        <w:rPr>
          <w:b/>
          <w:color w:val="auto"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color w:val="auto"/>
          <w:sz w:val="18"/>
          <w:szCs w:val="18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 w14:paraId="35EABC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vAlign w:val="center"/>
          </w:tcPr>
          <w:p w14:paraId="10F6F64C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单位名称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vAlign w:val="center"/>
          </w:tcPr>
          <w:p w14:paraId="6D537635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505C8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956ED96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采购项目名称</w:t>
            </w:r>
          </w:p>
        </w:tc>
        <w:tc>
          <w:tcPr>
            <w:tcW w:w="6502" w:type="dxa"/>
            <w:gridSpan w:val="3"/>
            <w:vAlign w:val="center"/>
          </w:tcPr>
          <w:p w14:paraId="66E547F1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0C638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49D9BE2C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谈判联系人</w:t>
            </w:r>
          </w:p>
        </w:tc>
        <w:tc>
          <w:tcPr>
            <w:tcW w:w="2413" w:type="dxa"/>
            <w:vAlign w:val="center"/>
          </w:tcPr>
          <w:p w14:paraId="41617115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23BF6F6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617E2E61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6E235E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0F714FC1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090D51C5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F069DF3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1BE653A3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509C3D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5DE63BEA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2413" w:type="dxa"/>
            <w:vAlign w:val="center"/>
          </w:tcPr>
          <w:p w14:paraId="64956ED3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vAlign w:val="center"/>
          </w:tcPr>
          <w:p w14:paraId="53C9874B"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75581EA3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0FD849B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14F4872E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6502" w:type="dxa"/>
            <w:gridSpan w:val="3"/>
            <w:vAlign w:val="center"/>
          </w:tcPr>
          <w:p w14:paraId="03F2ACB5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0DEB0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vAlign w:val="center"/>
          </w:tcPr>
          <w:p w14:paraId="778FA5AC"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生产厂家名称（适用于代理商投标）</w:t>
            </w:r>
          </w:p>
        </w:tc>
        <w:tc>
          <w:tcPr>
            <w:tcW w:w="6502" w:type="dxa"/>
            <w:gridSpan w:val="3"/>
            <w:vAlign w:val="center"/>
          </w:tcPr>
          <w:p w14:paraId="5CD3B54A"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 w14:paraId="4BBABD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</w:tcPr>
          <w:p w14:paraId="3A32596E">
            <w:pPr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投标范围：（注明拟投标包件号和物资名称）</w:t>
            </w:r>
          </w:p>
          <w:p w14:paraId="389DB571">
            <w:pPr>
              <w:rPr>
                <w:color w:val="auto"/>
                <w:szCs w:val="21"/>
                <w:highlight w:val="none"/>
              </w:rPr>
            </w:pPr>
          </w:p>
          <w:p w14:paraId="154679C8">
            <w:pPr>
              <w:ind w:firstLine="5682" w:firstLineChars="2695"/>
              <w:rPr>
                <w:b/>
                <w:color w:val="auto"/>
                <w:szCs w:val="21"/>
                <w:highlight w:val="none"/>
              </w:rPr>
            </w:pPr>
          </w:p>
        </w:tc>
      </w:tr>
      <w:tr w14:paraId="20BD62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</w:tcPr>
          <w:p w14:paraId="55FD3665">
            <w:pPr>
              <w:jc w:val="center"/>
              <w:rPr>
                <w:rFonts w:asci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供应商开票信息</w:t>
            </w:r>
          </w:p>
          <w:p w14:paraId="6E1CB175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单位名称：</w:t>
            </w:r>
          </w:p>
          <w:p w14:paraId="5DD0BD81">
            <w:pP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纳税人识别号：</w:t>
            </w:r>
          </w:p>
          <w:p w14:paraId="2C02DC33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地址、  电话：</w:t>
            </w:r>
          </w:p>
          <w:p w14:paraId="04C65E4F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开户行及账号：</w:t>
            </w:r>
          </w:p>
          <w:p w14:paraId="491C9EA4">
            <w:pP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开户行联行号：</w:t>
            </w:r>
          </w:p>
          <w:p w14:paraId="69FEDE48">
            <w:pPr>
              <w:jc w:val="left"/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专用</w:t>
            </w:r>
            <w:r>
              <w:rPr>
                <w:rFonts w:ascii="宋体" w:hAnsi="宋体" w:cs="宋体"/>
                <w:b/>
                <w:color w:val="auto"/>
                <w:szCs w:val="21"/>
                <w:highlight w:val="none"/>
              </w:rPr>
              <w:t>发票邮寄地址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：</w:t>
            </w:r>
          </w:p>
          <w:p w14:paraId="71A24ECA">
            <w:pPr>
              <w:ind w:firstLine="5483" w:firstLineChars="2601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报名单位（章）</w:t>
            </w:r>
          </w:p>
          <w:p w14:paraId="7AB58507">
            <w:pPr>
              <w:ind w:firstLine="5781" w:firstLineChars="2742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年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月</w:t>
            </w:r>
            <w:r>
              <w:rPr>
                <w:b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日</w:t>
            </w:r>
          </w:p>
        </w:tc>
      </w:tr>
    </w:tbl>
    <w:p w14:paraId="1C6EB260">
      <w:pPr>
        <w:ind w:left="1339" w:leftChars="195" w:hanging="930" w:hangingChars="441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备注：1.标书款发票采用电子发票形式，开具后发送至本登记表提供的邮箱内并短信通知，</w:t>
      </w:r>
    </w:p>
    <w:p w14:paraId="5DBDDC26">
      <w:pPr>
        <w:ind w:left="1325" w:leftChars="631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请确保本登记表提供的电子邮箱及电话的准确性。</w:t>
      </w:r>
    </w:p>
    <w:p w14:paraId="70341F50">
      <w:pPr>
        <w:ind w:firstLine="1054" w:firstLineChars="500"/>
      </w:pPr>
      <w:bookmarkStart w:id="9" w:name="_GoBack"/>
      <w:bookmarkEnd w:id="9"/>
      <w:r>
        <w:rPr>
          <w:rFonts w:hint="eastAsia" w:ascii="宋体" w:hAnsi="宋体" w:cs="宋体"/>
          <w:b/>
          <w:color w:val="auto"/>
          <w:szCs w:val="21"/>
          <w:highlight w:val="none"/>
        </w:rPr>
        <w:t>2.退还谈判保证金需填</w:t>
      </w:r>
      <w:r>
        <w:rPr>
          <w:rFonts w:hint="eastAsia"/>
          <w:b/>
          <w:color w:val="auto"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联行号，请准确填写</w:t>
      </w:r>
      <w:r>
        <w:rPr>
          <w:rFonts w:hint="eastAsia" w:cs="Times New Roman"/>
          <w:color w:val="auto"/>
          <w:szCs w:val="21"/>
          <w:highlight w:val="none"/>
        </w:rPr>
        <w:t>。</w:t>
      </w:r>
    </w:p>
    <w:sectPr>
      <w:pgSz w:w="11906" w:h="16838"/>
      <w:pgMar w:top="1440" w:right="1800" w:bottom="1440" w:left="108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2025-03-28T01:28:29Z</dcterms:created>
  <dc:creator>22380</dc:creator>
  <cp:lastModifiedBy>周金</cp:lastModifiedBy>
  <dcterms:modified xsi:type="dcterms:W3CDTF">2025-03-28T01:30:01Z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eyJoZGlkIjoiYzFlNTAzNTQwZTZlNTcwY2YxNGU3N2RkNTg2MzM0NjUiLCJ1c2VySWQiOiI3MTQ5MjEwNjAifQ==</vt:lpwstr>
  </property>
  <property fmtid="{D5CDD505-2E9C-101B-9397-08002B2CF9AE}" pid="4" name="ICV">
    <vt:lpwstr>E489F4BEDF8D4A479F7226CB1469CF7F_12</vt:lpwstr>
  </property>
</Properties>
</file>